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Det är en rimlig hypotes med stöd i litteraturen – hEDS-anlag verkar faktiskt predisponera för sämre benkvalitet och ökad frakturrisk, och D-vitaminbrist skulle kunna förvärra detta ytterligare, även om den direkta interaktionen inte är väl studerad.</w:t>
        <w:br/>
        <w:br/>
        <w:t>**Benskörhet och frakturrisk är dokumenterat vid EDS/hEDS**</w:t>
        <w:br/>
        <w:br/>
        <w:t>Flera studier visar tydligt att EDS-patienter, inklusive hEDS-subtypen, har nedsatt benkvalitet:</w:t>
        <w:br/>
        <w:br/>
        <w:t>- En metaanalys visade att prevalensen av frakturer vid EDS var 44% (95% KI – konfidensintervall – 25–65%), med en fyrfaldig ökad frakturodds jämfört med friska (OR 4,90, 95% KI 1,49–16,08) [1]</w:t>
        <w:br/>
        <w:t>- I en studie på 52 EDS-patienter hade 38,5% kotfrakturer jämfört med endast 5,1% hos kontroller (p &lt; 0,001) – och detta trots att bentätheten (BMD) inte skilde sig signifikant [2]</w:t>
        <w:br/>
        <w:t>- En äldre studie fann att 86,9% av EDS-patienter rapporterade lågenergiferakturer, mot 8,7% av kontroller [3]</w:t>
        <w:br/>
        <w:t>- I en studie med 50 EDS-patienter (inkl. hEDS) hade 32% kotfrakturer mot 8% hos matchade kontroller [4]</w:t>
        <w:br/>
        <w:br/>
        <w:t>**Benkvalitet – inte bara bentäthet**</w:t>
        <w:br/>
        <w:br/>
        <w:t>Det intressanta är att frakturrisken verkar delvis frikopplad från klassisk bentäthet (BMD). Istället pekar forskning mot strukturella defekter:</w:t>
        <w:br/>
        <w:br/>
        <w:t>- hEDS/HSD-patienter har ett defekt i kortikal benstorlek (mindre kortikalt tvärsnitt och tunnare kortex) jämfört med kontroller, sannolikt sekundärt till minskad mekanisk belastning pga. smärta och rörelserädsla [5]</w:t>
        <w:br/>
        <w:t>- Trabecular Bone Score (TBS – ett mått på benstrukturens kvalitet) var signifikant lägre hos EDS-patienter med frakturer (1,245 vs 1,325, p &lt; 0,05), trots jämförbar BMD [4]</w:t>
        <w:br/>
        <w:t>- Ultraljudsmätningar visade strukturella avvikelser i benet hos EDS-patienter oberoende av BMD, och ledhypermobilitet var omvänt korrelerad med benstrukturmått [3]</w:t>
        <w:br/>
        <w:br/>
        <w:t>**Mekanismer bakom skelettskörhet vid hEDS**</w:t>
        <w:br/>
        <w:br/>
        <w:t>Etiologin är sannolikt multifaktoriell:</w:t>
        <w:br/>
        <w:br/>
        <w:t>- **Kollagendefekter:** Bindvävsavvikelser påverkar direkt benmatrixens organisation, inte bara mjukdelar [6]</w:t>
        <w:br/>
        <w:t>- **Minskad mekanisk belastning:** Smärta, kinesiofob (rörelserädsla) och nedsatt muskelstyrka leder till lägre mekanisk stimulering av benet, vilket försämrar benombyggnad [5][7]</w:t>
        <w:br/>
        <w:t>- **Inflammation:** Kronisk låggradig inflammation och mastcellsaktivering (vanlig vid hEDS) kan bidra till benförlust [8]</w:t>
        <w:br/>
        <w:br/>
        <w:t>**D-vitaminets roll – rimlig men outforskad vid hEDS**</w:t>
        <w:br/>
        <w:br/>
        <w:t>I den kontrollerade studien på EDS-patienter var D-vitaminnivåer *jämförbara* mellan patienter och kontroller, trots tydlig skillnad i frakturstatus [4]. Det tyder på att D-vitaminbrist inte är *orsaken* till benskörhet vid hEDS, men det utesluter inte att D-vitaminbrist kan *förvärra* en redan komprometterad skelettbiologi. Hos besläktade hereditära bindvävssjukdomar, som osteogenesis imperfecta, är D-vitaminbrist ett vanligt fynd som förvärrar fenotypen [9].</w:t>
        <w:br/>
        <w:br/>
        <w:t>Sammantaget är hypotesen patofysiologiskt välmotiverad: hEDS-anlaget skapar en sårbar skelettbiologi via kollagendefekter, minskad belastning och eventuell inflammation, och D-vitaminbrist utgör en potentiell förstärkande faktor – men direkt evidens specifikt för denna kombination saknas ännu i litteraturen.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[1] Charoenngam N, Rittiphairoj T, Ponvilawan B, Jaroenlapnopparat A, Waitayangkoon P, Suppakitjanusant P, et al.. Bone Fragility in Hereditary Connective Tissue Disorders: A Systematic Review and Meta-Analysis.</w:t>
        <w:br/>
        <w:t>Endocrine practice : official journal of the American College of Endocrinology and the American Association of Clinical Endocrinologists. 2023.</w:t>
        <w:br/>
        <w:t>https://pubmed.ncbi.nlm.nih.gov/36804968/</w:t>
        <w:br/>
        <w:br/>
        <w:t>[2] Mazziotti G, Dordoni C, Doga M, Galderisi F, Venturini M, Calzavara-Pinton P, et al.. High prevalence of radiological vertebral fractures in adult patients with Ehlers-Danlos syndrome.</w:t>
        <w:br/>
        <w:t>Bone. 2016.</w:t>
        <w:br/>
        <w:t>https://pubmed.ncbi.nlm.nih.gov/26708925/</w:t>
        <w:br/>
        <w:br/>
        <w:t>[3] Dolan AL, Arden NK, Grahame R, Spector TD. Assessment of bone in Ehlers Danlos syndrome by ultrasound and densitometry.</w:t>
        <w:br/>
        <w:t>Annals of the rheumatic diseases. 1998.</w:t>
        <w:br/>
        <w:t>https://pubmed.ncbi.nlm.nih.gov/9893576/</w:t>
        <w:br/>
        <w:br/>
        <w:t>[4] Eller-Vainicher C, Bassotti A, Imeraj A, Cairoli E, Ulivieri FM, Cortini F, et al.. Bone involvement in adult patients affected with Ehlers-Danlos syndrome.</w:t>
        <w:br/>
        <w:t>Osteoporosis international : a journal established as result of cooperation between the European Foundation for Osteoporosis and the National Osteoporosis Foundation of the USA. 2016.</w:t>
        <w:br/>
        <w:t>https://pubmed.ncbi.nlm.nih.gov/27084695/</w:t>
        <w:br/>
        <w:br/>
        <w:t>[5] Banica T, Coussens M, Verroken C, Calders P, Wandele ID, Malfait F, et al.. Higher fracture prevalence and smaller bone size in patients with hEDS/HSD-a prospective cohort study.</w:t>
        <w:br/>
        <w:t>Osteoporosis international : a journal established as result of cooperation between the European Foundation for Osteoporosis and the National Osteoporosis Foundation of the USA. 2020.</w:t>
        <w:br/>
        <w:t>https://pubmed.ncbi.nlm.nih.gov/31873762/</w:t>
        <w:br/>
        <w:br/>
        <w:t>[6] Basalom S, Rauch F. Bone Disease in Patients with Ehlers-Danlos Syndromes.</w:t>
        <w:br/>
        <w:t>Current osteoporosis reports. 2020.</w:t>
        <w:br/>
        <w:t>https://pubmed.ncbi.nlm.nih.gov/32162201/</w:t>
        <w:br/>
        <w:br/>
        <w:t>[7] Vasireddi A, Strecker S, Giles S. Kinesiophobia, global health, pain, and bone mineral density in women with hypermobile Ehlers-Danlos syndrome: a prospective cohort study.</w:t>
        <w:br/>
        <w:t>Rheumatology international. 2026.</w:t>
        <w:br/>
        <w:t>https://pubmed.ncbi.nlm.nih.gov/42168630/</w:t>
        <w:br/>
        <w:br/>
        <w:t>[8] Rattray C. Idiopathic osteoporosis, Ehlers-Danlos syndrome, postural orthostatic tachycardia syndrome, and mast cell activation disorder in a 27-year-old male patient: A unique case presentation.</w:t>
        <w:br/>
        <w:t>Clinical case reports. 2022.</w:t>
        <w:br/>
        <w:t>https://pubmed.ncbi.nlm.nih.gov/35600027/</w:t>
        <w:br/>
        <w:br/>
        <w:t>[9] Gnoli M, Brizola E, Tremosini M, Cecco AD, Sangiorgi L. Vitamin D and Bone fragility in Individuals with Osteogenesis Imperfecta: A Scoping Review.</w:t>
        <w:br/>
        <w:t>International journal of molecular sciences. 2023.</w:t>
        <w:br/>
      </w:r>
      <w:hyperlink r:id="rId2">
        <w:r>
          <w:rPr>
            <w:rStyle w:val="Hyperlink"/>
          </w:rPr>
          <w:t>https://pubmed.ncbi.nlm.nih.gov/37298368/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________________________________________</w:t>
      </w:r>
    </w:p>
    <w:p>
      <w:pPr>
        <w:pStyle w:val="Normal"/>
        <w:bidi w:val="0"/>
        <w:jc w:val="left"/>
        <w:rPr/>
      </w:pPr>
      <w:r>
        <w:rPr/>
        <w:t>Det är en biologiskt intressant fråga, och det finns flera mekanismer som rent patofysiologiskt *skulle kunna* bidra – men det är viktigt att skilja på vad som är teoretiskt plausibelt och vad som har empiriskt stöd specifikt för revbensfrakturer.</w:t>
        <w:br/>
        <w:br/>
        <w:t>**Kollagendefekter och benmatrixens strukturella svaghet**</w:t>
        <w:br/>
        <w:br/>
        <w:t>hEDS involverar avvikelser i fibrillär kollagenorganisation, vilket direkt påverkar benmatrixens mekaniska egenskaper. Vid överlappande OI/EDS-former har mutationer i kollagen typ I visats ge tunnare kollagenfibriller med reducerat tvärsnitt och minskad termisk stabilitet, vilket direkt orsakar skelettskörhet [1]. Vid hEDS är den molekylära mekanismen okänd, men strukturella binavvikelser finns dokumenterade oberoende av bentäthet (BMD):</w:t>
        <w:br/>
        <w:br/>
        <w:t>- Lägre Trabecular Bone Score (TBS – mått på benstrukturkvalitet) hos EDS-patienter med frakturer (1,245 vs 1,325, p &lt; 0,05) trots jämförbar BMD [2]</w:t>
        <w:br/>
        <w:t>- Signifikant tunnare kortikalt ben och mindre kortikalt tvärsnitt vid hEDS/HSD jämfört med kontroller [3]</w:t>
        <w:br/>
        <w:t>- Ultraljudsmätningar visar strukturella bendefekter oberoende av BMD, och hypermobilitet är omvänt korrelerad med benstrukturmått [4]</w:t>
        <w:br/>
        <w:br/>
        <w:t>**Nedsatt mekanisk belastning och muskelsvaghet**</w:t>
        <w:br/>
        <w:br/>
        <w:t>Revbenen är beroende av kontinuerlig muskulär belastning för att bibehålla kortikal benmassa. Vid hEDS finns dokumenterad minskad muskelarea (CSA – muskelns tvärsnittsarea) och minskad muskelkvalitet [3]. Minskad mekanisk stimulering leder till tunnare kortikalt ben – och tunnare kortikalt ben i revbenen kan i teorin öka risken för mikrofrakturer vid normala fysiologiska belastningar som hosta, nysningar eller djupandning.</w:t>
        <w:br/>
        <w:br/>
        <w:t>En parallell ses vid cystisk fibros, där kombinationen av nedsatt benstruktur, ökad mikrospricktäthet och kronisk hosta specifikt predisponerar för revbensfrakturer [5]. Den mekanismen är biologiskt överförbar till hEDS, men är ännu inte studerad specifikt.</w:t>
        <w:br/>
        <w:br/>
        <w:t>**Var evidensen stannar – och varför revben är särskilt problematiskt**</w:t>
        <w:br/>
        <w:br/>
        <w:t>Trots dessa plausibla mekanismer visar de studier som faktiskt undersökt frakturmönster hos barn med EDS/GJH konsekvent att inga revbensfrakturer förekommer i dessa kohorter [6][7]. Frakturerna som dokumenteras är extremitetsfrakturer vid identifierbara händelser [6].</w:t>
        <w:br/>
        <w:br/>
        <w:t>Revbensfrakturer hos spädbarn – särskilt posteriora revbensfrakturer – betraktas i forensisk medicin som högspecifika för yttre våld, eftersom de kräver kraftig kompression av thorax och inte uppstår spontant ens vid känd skelettskörhet som OI, om inte samtidig svår mineralisationsdefekt föreligger.</w:t>
        <w:br/>
        <w:br/>
        <w:t>Sammantaget: mekanismerna för generell skelettskörhet vid hEDS är biologiskt välmotiverade [2][3][4], men det saknas helt empiriskt stöd för att dessa räcker för att orsaka spontana eller ockulta revbensfrakturer – och befintlig barnkohortdata talar aktivt emot det [6][7].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[1] Cabral WA, Makareeva E, Colige A, Letocha AD, Ty JM, Yeowell HN, et al.. Mutations near amino end of alpha1(I) collagen cause combined osteogenesis imperfecta/Ehlers-Danlos syndrome by interference with N-propeptide processing.</w:t>
        <w:br/>
        <w:t>The Journal of biological chemistry. 2005.</w:t>
        <w:br/>
        <w:t>https://pubmed.ncbi.nlm.nih.gov/15728585/</w:t>
        <w:br/>
        <w:br/>
        <w:t>[2] Eller-Vainicher C, Bassotti A, Imeraj A, Cairoli E, Ulivieri FM, Cortini F, et al.. Bone involvement in adult patients affected with Ehlers-Danlos syndrome.</w:t>
        <w:br/>
        <w:t>Osteoporosis international : a journal established as result of cooperation between the European Foundation for Osteoporosis and the National Osteoporosis Foundation of the USA. 2016.</w:t>
        <w:br/>
        <w:t>https://pubmed.ncbi.nlm.nih.gov/27084695/</w:t>
        <w:br/>
        <w:br/>
        <w:t>[3] Banica T, Coussens M, Verroken C, Calders P, Wandele ID, Malfait F, et al.. Higher fracture prevalence and smaller bone size in patients with hEDS/HSD-a prospective cohort study.</w:t>
        <w:br/>
        <w:t>Osteoporosis international : a journal established as result of cooperation between the European Foundation for Osteoporosis and the National Osteoporosis Foundation of the USA. 2020.</w:t>
        <w:br/>
        <w:t>https://pubmed.ncbi.nlm.nih.gov/31873762/</w:t>
        <w:br/>
        <w:br/>
        <w:t>[4] Dolan AL, Arden NK, Grahame R, Spector TD. Assessment of bone in Ehlers Danlos syndrome by ultrasound and densitometry.</w:t>
        <w:br/>
        <w:t>Annals of the rheumatic diseases. 1998.</w:t>
        <w:br/>
        <w:t>https://pubmed.ncbi.nlm.nih.gov/9893576/</w:t>
        <w:br/>
        <w:br/>
        <w:t>[5] Mailhot G, Dion N, Farlay D, Rizzo S, Bureau NJ, Jomphe V, et al.. Impaired rib bone mass and quality in end-stage cystic fibrosis patients.</w:t>
        <w:br/>
        <w:t>Bone. 2017.</w:t>
        <w:br/>
        <w:t>https://pubmed.ncbi.nlm.nih.gov/28254466/</w:t>
        <w:br/>
        <w:br/>
        <w:t>[6] Yeung F, Smith J, Mendoza-Londono R, O'Connor C, Howard A, Sorbara J, et al.. Fracture prevalence in children diagnosed with Ehlers-Danlos Syndrome and Generalized Joint Hypermobility.</w:t>
        <w:br/>
        <w:t>Child abuse &amp; neglect. 2024.</w:t>
        <w:br/>
        <w:t>https://pubmed.ncbi.nlm.nih.gov/38749147/</w:t>
        <w:br/>
        <w:br/>
        <w:t>[7] Rolfes MC, Deyle DR, King KS, Hand JL, Graff AH, Derauf C. Fracture incidence in Ehlers-Danlos syndrome - A population-based case-control study.</w:t>
        <w:br/>
        <w:t>Child abuse &amp; neglect. 2019.</w:t>
        <w:br/>
        <w:t>https://pubmed.ncbi.nlm.nih.gov/30856599/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modern"/>
    <w:pitch w:val="fixed"/>
  </w:font>
</w:fonts>
</file>

<file path=word/settings.xml><?xml version="1.0" encoding="utf-8"?>
<w:settings xmlns:w="http://schemas.openxmlformats.org/wordprocessingml/2006/main">
  <w:zoom w:percent="77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v-S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sv-SE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Rubrik">
    <w:name w:val="Rubri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Rubrik"/>
    <w:next w:val="BodyText"/>
    <w:qFormat/>
    <w:pPr>
      <w:jc w:val="center"/>
    </w:pPr>
    <w:rPr>
      <w:b/>
      <w:bCs/>
      <w:sz w:val="56"/>
      <w:szCs w:val="56"/>
    </w:rPr>
  </w:style>
  <w:style w:type="paragraph" w:styleId="Frformateradtext">
    <w:name w:val="Förformatera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ubmed.ncbi.nlm.nih.gov/37298368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min mall</Template>
  <TotalTime>7</TotalTime>
  <Application>LibreOffice/25.8.3.2$Windows_X86_64 LibreOffice_project/8ca8d55c161d602844f5428fa4b58097424e324e</Application>
  <AppVersion>15.0000</AppVersion>
  <Pages>4</Pages>
  <Words>1342</Words>
  <Characters>9107</Characters>
  <CharactersWithSpaces>10494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2026-07-23T20:57:36Z</dcterms:created>
  <dc:creator/>
  <dc:description/>
  <dc:language>en-US</dc:language>
  <cp:lastModifiedBy/>
  <dcterms:modified xsi:type="dcterms:W3CDTF">2026-07-23T21:05:17Z</dcterms:modified>
  <cp:revision>3</cp:revision>
  <dc:subject/>
  <dc:title>min mall</dc:title>
</cp:coreProperties>
</file>