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Blåmärken hos spädbarn är ett viktigt kliniskt fynd som alltid kräver noggrann utredning. Utöver malignitet, trombocytopeni och hemofili finns flera andra orsaker att beakta.</w:t>
        <w:br/>
        <w:br/>
        <w:t>**Bindvävssjukdomar**</w:t>
        <w:br/>
        <w:br/>
        <w:t>Ehlers-Danlos syndrom (EDS) är en viktig differentialdiagnos. Kollagenabnormaliteter i kärlväggen leder till subkutana blödningar, och diagnosen bör misstänkas vid tecken som överrörlighet i leder, hyperextensibel hud och atrofiska ärr [1]. I ett dokumenterat fall bekräftades klassisk EDS med en heterozygot variant i COL5A1-genen hos ett 4-årigt barn med återkommande blåmärken [2].</w:t>
        <w:br/>
        <w:br/>
        <w:t>**Koagulationsrubbningar utöver hemofili**</w:t>
        <w:br/>
        <w:br/>
        <w:t>Flera koagulationsstörningar bör övervägas:</w:t>
        <w:br/>
        <w:br/>
        <w:t>- **Vitamin K-brist:** Kan orsaka brist på vitamin K-beroende koagulationsfaktorer och presentera sig med multipla blåmärken, såsom i ett fall med ett 17 månader gammalt barn med kongenital brist [3]</w:t>
        <w:br/>
        <w:t>- **FXIII-brist och alfa2-antiplasmins brist:** Dessa utreds när initiala screeningtester (PT, PTT) är normala men blödning kvarstår [4]</w:t>
        <w:br/>
        <w:t>- **Förvärvade koagulationshämmare:** Transienta förvärvade hämmare kan orsaka spontan blödning och bör övervägas när vanliga diagnoser uteslutits [5]</w:t>
        <w:br/>
        <w:t>- **Leversjukdom:** Alagille syndrom kan ge kraftigt störd koagulation och har presenterats som oförklarliga blåmärken hos ett 3 månader gammalt spädbarn [6]</w:t>
        <w:br/>
        <w:br/>
        <w:t>**Blodplättsdysfunktion**</w:t>
        <w:br/>
        <w:br/>
        <w:t>Förvärvad trombocytdysfunktion med eosinofili (APDE) var i en studie den vanligaste orsaken till "easy bruising" hos barn med normalt trombocytantal [7]. Neonatala blodplättar uppvisar dessutom fysiologisk hypofunktion, vilket är mer uttalat hos prematura barn [8].</w:t>
        <w:br/>
        <w:br/>
        <w:t>**Icke-medicinsk blödning – misshandel och sugmärken**</w:t>
        <w:br/>
        <w:br/>
        <w:t>Blåmärken hos icke-mobila spädbarn (under 9 månader) är sällsynta och ska alltid väcka misstanke om barnmisshandel [9][10]. TEN-4-FACESp-regeln har visats ha 95,6% sensitivitet för att identifiera misshandel baserat på blåmärkenas lokalisation [11]. En ovanlig men dokumenterad orsak är sugmärken ("sucking bruises"), där spädbarn suger kraftigt på sin egen arm och orsakar hematom – diagnosen bekräftas genom direkt observation [12].</w:t>
        <w:br/>
        <w:br/>
        <w:t>Sammanfattningsvis är differentialdiagnostiken bred: strukturella bindvävsdefekter, olika koagulationsrubbningar, blodplättsdefekter, leversjukdom och icke-olycksfallsorsakade skador måste alla övervägas systematiskt vid blåmärken hos spädbarn [13][14].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https://medisearch.io/share-article/hPPqG17ZqvaWxaZX1BYT7i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[1] Oostrom CGV, Werkman HP, Fiselier TJ. [Bruising: a coagulation disorder, abuse or abnormality of the vessel wall?].</w:t>
        <w:br/>
        <w:t>Tijdschrift voor kindergeneeskunde. 1984.</w:t>
        <w:br/>
        <w:t>https://pubmed.ncbi.nlm.nih.gov/6495307/</w:t>
        <w:br/>
        <w:br/>
        <w:t>[2] Morais P, Ferreira O, Magina S, Silva C, Leão M, Maia A, et al.. Classic Ehlers-Danlos syndrome: case report and brief review of literature.</w:t>
        <w:br/>
        <w:t>Acta dermatovenerologica Croatica : ADC. 2013.</w:t>
        <w:br/>
        <w:t>https://pubmed.ncbi.nlm.nih.gov/24001420/</w:t>
        <w:br/>
        <w:br/>
        <w:t>[3] Arora R, Hartwig E, Kannikeswaran N. Toddler with unexplained multiple bruises.</w:t>
        <w:br/>
        <w:t>Pediatric emergency care. 2014.</w:t>
        <w:br/>
        <w:t>https://pubmed.ncbi.nlm.nih.gov/25186509/</w:t>
        <w:br/>
        <w:br/>
        <w:t>[4] Nowak-Göttl U, Limperger V, Bauer A, Kowalski D, Kenet G. Bleeding issues in neonates and infants - update 2015.</w:t>
        <w:br/>
        <w:t>Thrombosis research. 2015.</w:t>
        <w:br/>
        <w:t>https://pubmed.ncbi.nlm.nih.gov/25903533/</w:t>
        <w:br/>
        <w:br/>
        <w:t>[5] Davey AL, Foxton S, Bala P, Richards M, Cuthbert A. Bruising: when it is spontaneous and not idiopathic thrombocytopenia purpura.</w:t>
        <w:br/>
        <w:t>Journal of paediatrics and child health. 2007.</w:t>
        <w:br/>
        <w:t>https://pubmed.ncbi.nlm.nih.gov/17444836/</w:t>
        <w:br/>
        <w:br/>
        <w:t>[6] McCreary DJ, Nedyalkova A, Bennett J. How POCUS uncovered Alagille syndrome in a non-mobile infant with bruising: a case report.</w:t>
        <w:br/>
        <w:t>Journal of ultrasound. 2026.</w:t>
        <w:br/>
        <w:t>https://pubmed.ncbi.nlm.nih.gov/42090075/</w:t>
        <w:br/>
        <w:br/>
        <w:t>[7] Chin NS, Koong PL. A study of 31 patients with easy bruising from University Hospital, Kuala Lumpur.</w:t>
        <w:br/>
        <w:t>The Medical journal of Malaysia. 1990.</w:t>
        <w:br/>
        <w:t>https://pubmed.ncbi.nlm.nih.gov/2152054/</w:t>
        <w:br/>
        <w:br/>
        <w:t>[8] Politou M, Mougiou V, Kollia M, Sokou R, Kafalidis G, Iliodromiti Z, et al.. High-Risk Pregnancies and Their Impact on Neonatal Primary Hemostasis.</w:t>
        <w:br/>
        <w:t>Seminars in thrombosis and hemostasis. 2020.</w:t>
        <w:br/>
        <w:t>https://pubmed.ncbi.nlm.nih.gov/31858517/</w:t>
        <w:br/>
        <w:br/>
        <w:t>[9] Sugar NF, Taylor JA, Feldman KW. Bruises in infants and toddlers: those who don't cruise rarely bruise. Puget Sound Pediatric Research Network.</w:t>
        <w:br/>
        <w:t>Archives of pediatrics &amp; adolescent medicine. 1999.</w:t>
        <w:br/>
        <w:t>https://pubmed.ncbi.nlm.nih.gov/10201724/</w:t>
        <w:br/>
        <w:br/>
        <w:t>[10] Pierce MC, Smith S, Kaczor K. Bruising in infants: those with a bruise may be abused.</w:t>
        <w:br/>
        <w:t>Pediatric emergency care. 2009.</w:t>
        <w:br/>
        <w:t>https://pubmed.ncbi.nlm.nih.gov/20016354/</w:t>
        <w:br/>
        <w:br/>
        <w:t>[11] Pierce MC, Kaczor K, Lorenz DJ, Bertocci G, Fingarson AK, Makoroff K, et al.. Validation of a Clinical Decision Rule to Predict Abuse in Young Children Based on Bruising Characteristics.</w:t>
        <w:br/>
        <w:t>JAMA network open. 2021.</w:t>
        <w:br/>
        <w:t>https://pubmed.ncbi.nlm.nih.gov/33852003/</w:t>
        <w:br/>
        <w:br/>
        <w:t>[12] Go MFCL, Neut AJvd, Hartdorff CM, Bosman-Vermeeren JM. [Sucking bruises in infants].</w:t>
        <w:br/>
        <w:t>Nederlands tijdschrift voor geneeskunde. 2025.</w:t>
        <w:br/>
        <w:t>https://pubmed.ncbi.nlm.nih.gov/40310267/</w:t>
        <w:br/>
        <w:br/>
        <w:t>[13] Hathaway WE. Easy bruising in children.</w:t>
        <w:br/>
        <w:t>Postgraduate medicine. 1977.</w:t>
        <w:br/>
        <w:t>https://pubmed.ncbi.nlm.nih.gov/840808/</w:t>
        <w:br/>
        <w:br/>
        <w:t>[14] Rizvi MB, Conners GP, Rabiner J. New York State Child Abuse, Maltreatment, and Neglect.</w:t>
        <w:br/>
        <w:t>StatPearls Publishing. 2023.</w:t>
        <w:br/>
        <w:t>https://www.ncbi.nlm.nih.gov/books/n/statpearls/article-127545/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</w:fonts>
</file>

<file path=word/settings.xml><?xml version="1.0" encoding="utf-8"?>
<w:settings xmlns:w="http://schemas.openxmlformats.org/wordprocessingml/2006/main">
  <w:zoom w:percent="77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v-S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sv-SE" w:eastAsia="zh-CN" w:bidi="hi-IN"/>
    </w:rPr>
  </w:style>
  <w:style w:type="paragraph" w:styleId="Rubrik">
    <w:name w:val="Rubri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Frteckning">
    <w:name w:val="Förteckning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Rubrik"/>
    <w:next w:val="BodyText"/>
    <w:qFormat/>
    <w:pPr>
      <w:jc w:val="center"/>
    </w:pPr>
    <w:rPr>
      <w:b/>
      <w:bCs/>
      <w:sz w:val="56"/>
      <w:szCs w:val="56"/>
    </w:rPr>
  </w:style>
  <w:style w:type="paragraph" w:styleId="Frformateradtext">
    <w:name w:val="Förformatera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min mall</Template>
  <TotalTime>6</TotalTime>
  <Application>LibreOffice/25.8.3.2$Windows_X86_64 LibreOffice_project/8ca8d55c161d602844f5428fa4b58097424e324e</Application>
  <AppVersion>15.0000</AppVersion>
  <Pages>3</Pages>
  <Words>638</Words>
  <Characters>4547</Characters>
  <CharactersWithSpaces>5207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2026-07-25T10:03:26Z</dcterms:created>
  <dc:creator/>
  <dc:description/>
  <dc:language>en-US</dc:language>
  <cp:lastModifiedBy/>
  <dcterms:modified xsi:type="dcterms:W3CDTF">2026-07-25T10:10:16Z</dcterms:modified>
  <cp:revision>3</cp:revision>
  <dc:subject/>
  <dc:title>min mall</dc:title>
</cp:coreProperties>
</file>